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</w:pPr>
    </w:p>
    <w:tbl>
      <w:tblPr>
        <w:tblW w:w="5537" w:type="pct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"/>
        <w:gridCol w:w="1544"/>
        <w:gridCol w:w="1828"/>
        <w:gridCol w:w="1716"/>
        <w:gridCol w:w="1138"/>
        <w:gridCol w:w="2533"/>
        <w:gridCol w:w="567"/>
        <w:gridCol w:w="424"/>
      </w:tblGrid>
      <w:tr>
        <w:trPr>
          <w:trHeight w:val="256"/>
        </w:trPr>
        <w:tc>
          <w:tcPr>
            <w:tcW w:w="289" w:type="pct"/>
            <w:shd w:val="clear" w:color="auto" w:fill="FFFFFF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46" w:type="pct"/>
            <w:shd w:val="clear" w:color="auto" w:fill="FFFFFF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  <w:t>КТРУ/ОКПД2</w:t>
            </w:r>
          </w:p>
        </w:tc>
        <w:tc>
          <w:tcPr>
            <w:tcW w:w="883" w:type="pct"/>
            <w:shd w:val="clear" w:color="auto" w:fill="FFFFFF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829" w:type="pct"/>
            <w:shd w:val="clear" w:color="auto" w:fill="FFFFFF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550" w:type="pct"/>
            <w:shd w:val="clear" w:color="auto" w:fill="FFFFFF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  <w:t>Единица измерения показателя, допуски</w:t>
            </w:r>
          </w:p>
        </w:tc>
        <w:tc>
          <w:tcPr>
            <w:tcW w:w="1224" w:type="pct"/>
            <w:shd w:val="clear" w:color="auto" w:fill="FFFFFF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  <w:t>Значения показателей</w:t>
            </w:r>
          </w:p>
        </w:tc>
        <w:tc>
          <w:tcPr>
            <w:tcW w:w="274" w:type="pct"/>
            <w:shd w:val="clear" w:color="auto" w:fill="FFFFFF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205" w:type="pct"/>
            <w:shd w:val="clear" w:color="auto" w:fill="FFFFFF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  <w:t>Кол-во</w:t>
            </w:r>
          </w:p>
        </w:tc>
      </w:tr>
      <w:tr>
        <w:trPr>
          <w:trHeight w:val="256"/>
        </w:trPr>
        <w:tc>
          <w:tcPr>
            <w:tcW w:w="289" w:type="pct"/>
            <w:shd w:val="clear" w:color="auto" w:fill="FFFFFF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46" w:type="pct"/>
            <w:shd w:val="clear" w:color="auto" w:fill="FFFFFF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3" w:type="pct"/>
            <w:shd w:val="clear" w:color="auto" w:fill="FFFFFF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29" w:type="pct"/>
            <w:shd w:val="clear" w:color="auto" w:fill="FFFFFF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0" w:type="pct"/>
            <w:shd w:val="clear" w:color="auto" w:fill="FFFFFF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24" w:type="pct"/>
            <w:shd w:val="clear" w:color="auto" w:fill="FFFFFF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74" w:type="pct"/>
            <w:shd w:val="clear" w:color="auto" w:fill="FFFFFF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05" w:type="pct"/>
            <w:shd w:val="clear" w:color="auto" w:fill="FFFFFF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  <w:t>9</w:t>
            </w:r>
          </w:p>
        </w:tc>
      </w:tr>
      <w:tr>
        <w:tblPrEx>
          <w:tblLook w:val="04A0" w:firstRow="1" w:lastRow="0" w:firstColumn="1" w:lastColumn="0" w:noHBand="0" w:noVBand="1"/>
        </w:tblPrEx>
        <w:trPr>
          <w:trHeight w:val="422"/>
        </w:trPr>
        <w:tc>
          <w:tcPr>
            <w:tcW w:w="28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GB"/>
              </w:rPr>
              <w:t xml:space="preserve">КТРУ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GB"/>
              </w:rPr>
              <w:t>отсутствует, ОКПД 32.50.22.110</w:t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Ножка эндопротеза бедренной кости с "пресс-фит" фиксацией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n-GB"/>
              </w:rPr>
              <w:t>Etalon-M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  <w:t xml:space="preserve">Описание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Стерильное имплантируемое изделие, предназначенное для замены шейки проксимального отдела бедренной кости в ходе тотального эндопротезирования тазобедренного сустава. 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  <w:t>Шт.</w:t>
            </w:r>
          </w:p>
        </w:tc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trHeight w:val="229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GB"/>
              </w:rPr>
              <w:t>Конус шейки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GB"/>
              </w:rPr>
              <w:t>12/14</w:t>
            </w:r>
          </w:p>
        </w:tc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trHeight w:val="181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GB"/>
              </w:rPr>
              <w:t>Материал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Титановый сплав</w:t>
            </w:r>
          </w:p>
        </w:tc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trHeight w:val="181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pacing w:after="0" w:line="256" w:lineRule="auto"/>
              <w:ind w:right="57"/>
              <w:jc w:val="both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8"/>
                <w:lang w:val="en-GB" w:eastAsia="en-GB"/>
              </w:rPr>
              <w:t>Сечение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pacing w:after="0" w:line="25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pacing w:after="0" w:line="25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Прямоугольное</w:t>
            </w:r>
          </w:p>
        </w:tc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trHeight w:val="169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Форма, особенности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Клиновидная</w:t>
            </w:r>
          </w:p>
        </w:tc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trHeight w:val="133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GB"/>
              </w:rPr>
              <w:t>Покрытие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18"/>
                <w:szCs w:val="18"/>
                <w:lang w:eastAsia="ru-RU"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18"/>
                <w:szCs w:val="18"/>
                <w:lang w:eastAsia="ru-RU"/>
              </w:rPr>
              <w:t>Полное</w:t>
            </w:r>
          </w:p>
        </w:tc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trHeight w:val="101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GB"/>
              </w:rPr>
              <w:t xml:space="preserve">Шеечно-диафизарный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18"/>
                <w:szCs w:val="18"/>
                <w:lang w:eastAsia="ru-RU"/>
              </w:rPr>
              <w:t>Градус  (±30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18"/>
                <w:szCs w:val="18"/>
                <w:vertAlign w:val="superscript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rPr>
                <w:rFonts w:ascii="Times New Roman" w:eastAsia="Times New Roman" w:hAnsi="Times New Roman" w:cs="Times New Roman"/>
                <w:color w:val="000000"/>
                <w:kern w:val="2"/>
                <w:sz w:val="18"/>
                <w:szCs w:val="18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GB"/>
              </w:rPr>
              <w:t xml:space="preserve"> 135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en-GB"/>
              </w:rPr>
              <w:t>0</w:t>
            </w:r>
          </w:p>
        </w:tc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trHeight w:val="108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GB"/>
              </w:rPr>
              <w:t>Воротник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18"/>
                <w:szCs w:val="18"/>
                <w:lang w:eastAsia="ru-RU"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trHeight w:val="169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GB"/>
              </w:rPr>
              <w:t>Офсет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GB"/>
              </w:rPr>
              <w:t>Миллиметр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(±1,5) 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56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диапазоне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от 38 до 43.5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ab/>
            </w:r>
          </w:p>
        </w:tc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GB"/>
              </w:rPr>
              <w:t>Длина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GB"/>
              </w:rPr>
              <w:t>Миллиметр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(±2,5) 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56" w:lineRule="auto"/>
              <w:ind w:right="57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диапазоне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от 115 до 170 </w:t>
            </w:r>
          </w:p>
        </w:tc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trHeight w:val="205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GB"/>
              </w:rPr>
              <w:t>МРТ совместимость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56" w:lineRule="auto"/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Неважно</w:t>
            </w:r>
          </w:p>
        </w:tc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trHeight w:val="576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Форма, особенности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56" w:lineRule="auto"/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Структурированная поверхность: поперечные  ребра в проксимальном отделе, продольные ребра в дистальном отделе изделия. </w:t>
            </w:r>
          </w:p>
        </w:tc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trHeight w:val="576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Количество типоразмеров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56" w:lineRule="auto"/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en-GB"/>
              </w:rPr>
              <w:t>Не менее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9</w:t>
            </w:r>
          </w:p>
        </w:tc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  <w:t>Упаковка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  <w:t xml:space="preserve">Стерильная индивидуальная </w:t>
            </w:r>
          </w:p>
        </w:tc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1B042E-411D-4B9C-8A70-50836203D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F7D12-211A-437B-8551-D1CAF5EA1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Наприенко Евгений</dc:creator>
  <cp:keywords/>
  <dc:description/>
  <cp:lastModifiedBy>user</cp:lastModifiedBy>
  <cp:revision>4</cp:revision>
  <cp:lastPrinted>2023-09-28T06:51:00Z</cp:lastPrinted>
  <dcterms:created xsi:type="dcterms:W3CDTF">2023-09-28T06:50:00Z</dcterms:created>
  <dcterms:modified xsi:type="dcterms:W3CDTF">2025-01-15T09:27:00Z</dcterms:modified>
</cp:coreProperties>
</file>